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pPr>
      <w:r>
        <w:rPr>
          <w:rFonts w:hint="eastAsia"/>
          <w:b/>
          <w:sz w:val="28"/>
        </w:rPr>
        <w:t>招标公告附表</w:t>
      </w:r>
    </w:p>
    <w:tbl>
      <w:tblPr>
        <w:tblStyle w:val="4"/>
        <w:tblW w:w="13454" w:type="dxa"/>
        <w:jc w:val="center"/>
        <w:tblLayout w:type="fixed"/>
        <w:tblCellMar>
          <w:top w:w="0" w:type="dxa"/>
          <w:left w:w="108" w:type="dxa"/>
          <w:bottom w:w="0" w:type="dxa"/>
          <w:right w:w="108" w:type="dxa"/>
        </w:tblCellMar>
      </w:tblPr>
      <w:tblGrid>
        <w:gridCol w:w="996"/>
        <w:gridCol w:w="1634"/>
        <w:gridCol w:w="1575"/>
        <w:gridCol w:w="690"/>
        <w:gridCol w:w="1065"/>
        <w:gridCol w:w="945"/>
        <w:gridCol w:w="6549"/>
      </w:tblGrid>
      <w:tr>
        <w:tblPrEx>
          <w:tblCellMar>
            <w:top w:w="0" w:type="dxa"/>
            <w:left w:w="108" w:type="dxa"/>
            <w:bottom w:w="0" w:type="dxa"/>
            <w:right w:w="108" w:type="dxa"/>
          </w:tblCellMar>
        </w:tblPrEx>
        <w:trPr>
          <w:trHeight w:val="480" w:hRule="atLeast"/>
          <w:tblHeader/>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包件号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包件数量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招标人</w:t>
            </w:r>
          </w:p>
        </w:tc>
        <w:tc>
          <w:tcPr>
            <w:tcW w:w="65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投标人资格条件</w:t>
            </w:r>
          </w:p>
        </w:tc>
      </w:tr>
      <w:tr>
        <w:tblPrEx>
          <w:tblCellMar>
            <w:top w:w="0" w:type="dxa"/>
            <w:left w:w="108" w:type="dxa"/>
            <w:bottom w:w="0" w:type="dxa"/>
            <w:right w:w="108" w:type="dxa"/>
          </w:tblCellMar>
        </w:tblPrEx>
        <w:trPr>
          <w:trHeight w:val="1476"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QLZZ0</w:t>
            </w:r>
            <w:r>
              <w:rPr>
                <w:rFonts w:hint="eastAsia" w:ascii="宋体" w:hAnsi="宋体" w:cs="宋体"/>
                <w:color w:val="000000"/>
                <w:kern w:val="0"/>
                <w:sz w:val="20"/>
                <w:szCs w:val="2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bookmarkStart w:id="0" w:name="OLE_LINK7"/>
            <w:r>
              <w:rPr>
                <w:rFonts w:hint="eastAsia" w:ascii="宋体" w:hAnsi="宋体" w:cs="宋体"/>
                <w:color w:val="000000"/>
                <w:kern w:val="0"/>
                <w:sz w:val="20"/>
                <w:szCs w:val="20"/>
                <w:lang w:bidi="ar"/>
              </w:rPr>
              <w:t>个</w:t>
            </w:r>
            <w:bookmarkEnd w:id="0"/>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4748</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中国铁路设计集团有限公司</w:t>
            </w:r>
          </w:p>
        </w:tc>
        <w:tc>
          <w:tcPr>
            <w:tcW w:w="6549" w:type="dxa"/>
            <w:vMerge w:val="restart"/>
            <w:tcBorders>
              <w:top w:val="single" w:color="000000" w:sz="4" w:space="0"/>
              <w:left w:val="single" w:color="000000" w:sz="4" w:space="0"/>
              <w:right w:val="single" w:color="000000" w:sz="4" w:space="0"/>
            </w:tcBorders>
            <w:shd w:val="clear" w:color="auto" w:fill="auto"/>
            <w:vAlign w:val="center"/>
          </w:tcPr>
          <w:p>
            <w:pPr>
              <w:spacing w:line="240" w:lineRule="auto"/>
              <w:jc w:val="left"/>
              <w:rPr>
                <w:rFonts w:hint="eastAsia" w:ascii="Times New Roman" w:hAnsi="Times New Roman" w:eastAsia="宋体" w:cs="宋体"/>
                <w:kern w:val="0"/>
                <w:sz w:val="21"/>
                <w:szCs w:val="21"/>
                <w:lang w:val="en-US" w:eastAsia="zh-CN" w:bidi="ar-SA"/>
              </w:rPr>
            </w:pPr>
            <w:bookmarkStart w:id="1" w:name="OLE_LINK8"/>
            <w:r>
              <w:rPr>
                <w:rFonts w:hint="eastAsia" w:ascii="Times New Roman" w:hAnsi="Times New Roman" w:eastAsia="宋体" w:cs="宋体"/>
                <w:kern w:val="0"/>
                <w:sz w:val="21"/>
                <w:szCs w:val="21"/>
                <w:lang w:val="en-US" w:eastAsia="zh-CN" w:bidi="ar-SA"/>
              </w:rPr>
              <w:t>1.投标人须为在中华人民共和国境内依法注册、具有法人资格的制造商。</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2.投标物资（TQZ（XII））须具有由通过CMA认证的第三方检测机构依据现行中国国家铁路集团有限公司企业标准（Q/CR 756.2-2020）出具的近三年内（2023年2月份以来）产品质量检验报告。</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3.投标物资(球型钢支座)须具有铁路项目近十年内（2016年2月份以来，以采购合同签订时间为准）供货业绩，铁路桥梁支座</w:t>
            </w:r>
            <w:r>
              <w:rPr>
                <w:rFonts w:hint="eastAsia" w:cs="宋体"/>
                <w:kern w:val="0"/>
                <w:sz w:val="21"/>
                <w:szCs w:val="21"/>
                <w:lang w:val="en-US" w:eastAsia="zh-CN" w:bidi="ar-SA"/>
              </w:rPr>
              <w:t>（</w:t>
            </w:r>
            <w:r>
              <w:rPr>
                <w:rFonts w:hint="eastAsia" w:ascii="Times New Roman" w:hAnsi="Times New Roman" w:eastAsia="宋体" w:cs="宋体"/>
                <w:kern w:val="0"/>
                <w:sz w:val="21"/>
                <w:szCs w:val="21"/>
                <w:lang w:val="en-US" w:eastAsia="zh-CN" w:bidi="ar-SA"/>
              </w:rPr>
              <w:t>简支梁</w:t>
            </w:r>
            <w:r>
              <w:rPr>
                <w:rFonts w:hint="eastAsia" w:cs="宋体"/>
                <w:kern w:val="0"/>
                <w:sz w:val="21"/>
                <w:szCs w:val="21"/>
                <w:lang w:val="en-US" w:eastAsia="zh-CN" w:bidi="ar-SA"/>
              </w:rPr>
              <w:t>）（</w:t>
            </w:r>
            <w:r>
              <w:rPr>
                <w:rFonts w:hint="eastAsia" w:ascii="Times New Roman" w:hAnsi="Times New Roman" w:eastAsia="宋体" w:cs="宋体"/>
                <w:kern w:val="0"/>
                <w:sz w:val="21"/>
                <w:szCs w:val="21"/>
                <w:lang w:val="en-US" w:eastAsia="zh-CN" w:bidi="ar-SA"/>
              </w:rPr>
              <w:t>球型钢支座</w:t>
            </w:r>
            <w:r>
              <w:rPr>
                <w:rFonts w:hint="eastAsia" w:cs="宋体"/>
                <w:kern w:val="0"/>
                <w:sz w:val="21"/>
                <w:szCs w:val="21"/>
                <w:lang w:val="en-US" w:eastAsia="zh-CN" w:bidi="ar-SA"/>
              </w:rPr>
              <w:t>）</w:t>
            </w:r>
            <w:r>
              <w:rPr>
                <w:rFonts w:hint="eastAsia" w:ascii="Times New Roman" w:hAnsi="Times New Roman" w:eastAsia="宋体" w:cs="宋体"/>
                <w:kern w:val="0"/>
                <w:sz w:val="21"/>
                <w:szCs w:val="21"/>
                <w:lang w:val="en-US" w:eastAsia="zh-CN" w:bidi="ar-SA"/>
              </w:rPr>
              <w:t>累计数量不少于2000个</w:t>
            </w:r>
            <w:r>
              <w:rPr>
                <w:rFonts w:hint="eastAsia" w:cs="宋体"/>
                <w:kern w:val="0"/>
                <w:sz w:val="21"/>
                <w:szCs w:val="21"/>
                <w:lang w:val="en-US" w:eastAsia="zh-CN" w:bidi="ar-SA"/>
              </w:rPr>
              <w:t>（</w:t>
            </w:r>
            <w:r>
              <w:rPr>
                <w:rFonts w:hint="eastAsia" w:ascii="Times New Roman" w:hAnsi="Times New Roman" w:eastAsia="宋体" w:cs="宋体"/>
                <w:kern w:val="0"/>
                <w:sz w:val="21"/>
                <w:szCs w:val="21"/>
                <w:lang w:val="en-US" w:eastAsia="zh-CN" w:bidi="ar-SA"/>
              </w:rPr>
              <w:t>以签订的合同数量为准</w:t>
            </w:r>
            <w:r>
              <w:rPr>
                <w:rFonts w:hint="eastAsia" w:cs="宋体"/>
                <w:kern w:val="0"/>
                <w:sz w:val="21"/>
                <w:szCs w:val="21"/>
                <w:lang w:val="en-US" w:eastAsia="zh-CN" w:bidi="ar-SA"/>
              </w:rPr>
              <w:t>）</w:t>
            </w:r>
            <w:r>
              <w:rPr>
                <w:rFonts w:hint="eastAsia" w:ascii="Times New Roman" w:hAnsi="Times New Roman" w:eastAsia="宋体" w:cs="宋体"/>
                <w:kern w:val="0"/>
                <w:sz w:val="21"/>
                <w:szCs w:val="21"/>
                <w:lang w:val="en-US" w:eastAsia="zh-CN" w:bidi="ar-SA"/>
              </w:rPr>
              <w:t>，同时提供相应的合同文件。</w:t>
            </w:r>
          </w:p>
          <w:p>
            <w:pPr>
              <w:spacing w:line="240" w:lineRule="auto"/>
              <w:jc w:val="left"/>
              <w:rPr>
                <w:rFonts w:hint="default"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4.履约信誉要求</w:t>
            </w:r>
          </w:p>
          <w:p>
            <w:pPr>
              <w:spacing w:line="240" w:lineRule="auto"/>
              <w:jc w:val="left"/>
              <w:rPr>
                <w:rFonts w:hint="eastAsia" w:ascii="Times New Roman" w:hAnsi="Times New Roman" w:eastAsia="宋体" w:cs="宋体"/>
                <w:kern w:val="0"/>
                <w:sz w:val="21"/>
                <w:szCs w:val="21"/>
                <w:lang w:val="en-US" w:eastAsia="zh-CN" w:bidi="ar-SA"/>
              </w:rPr>
            </w:pPr>
            <w:r>
              <w:rPr>
                <w:rFonts w:hint="eastAsia" w:cs="宋体"/>
                <w:kern w:val="0"/>
                <w:sz w:val="21"/>
                <w:szCs w:val="21"/>
                <w:lang w:val="en-US" w:eastAsia="zh-CN" w:bidi="ar-SA"/>
              </w:rPr>
              <w:t>4.1</w:t>
            </w:r>
            <w:r>
              <w:rPr>
                <w:rFonts w:hint="eastAsia" w:ascii="Times New Roman" w:hAnsi="Times New Roman" w:eastAsia="宋体" w:cs="宋体"/>
                <w:kern w:val="0"/>
                <w:sz w:val="21"/>
                <w:szCs w:val="21"/>
                <w:lang w:val="en-US" w:eastAsia="zh-CN" w:bidi="ar-SA"/>
              </w:rPr>
              <w:t>投标人财产未被接管或冻结，企业未处于禁止或取消投标状态。</w:t>
            </w:r>
          </w:p>
          <w:p>
            <w:pPr>
              <w:spacing w:line="240" w:lineRule="auto"/>
              <w:jc w:val="left"/>
              <w:rPr>
                <w:rFonts w:hint="eastAsia" w:ascii="Times New Roman" w:hAnsi="Times New Roman" w:eastAsia="宋体" w:cs="宋体"/>
                <w:kern w:val="0"/>
                <w:sz w:val="21"/>
                <w:szCs w:val="21"/>
                <w:lang w:val="en-US" w:eastAsia="zh-CN" w:bidi="ar-SA"/>
              </w:rPr>
            </w:pPr>
            <w:r>
              <w:rPr>
                <w:rFonts w:hint="eastAsia" w:cs="宋体"/>
                <w:kern w:val="0"/>
                <w:sz w:val="21"/>
                <w:szCs w:val="21"/>
                <w:lang w:val="en-US" w:eastAsia="zh-CN" w:bidi="ar-SA"/>
              </w:rPr>
              <w:t>4.2</w:t>
            </w:r>
            <w:r>
              <w:rPr>
                <w:rFonts w:hint="eastAsia" w:ascii="Times New Roman" w:hAnsi="Times New Roman" w:eastAsia="宋体" w:cs="宋体"/>
                <w:kern w:val="0"/>
                <w:sz w:val="21"/>
                <w:szCs w:val="21"/>
                <w:lang w:val="en-US" w:eastAsia="zh-CN" w:bidi="ar-SA"/>
              </w:rPr>
              <w:t>投标人不得存在的其他情形：</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（1）国家企业信用信息公示系统中被列入严重违法失信企业名单；</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（2）自投标文件递交之日起前3年，企业或企业法定代表人在“中国裁判文书网”有人民法院生效判决、裁定认定的行贿犯罪记录的；</w:t>
            </w:r>
          </w:p>
          <w:p>
            <w:pPr>
              <w:spacing w:line="240" w:lineRule="auto"/>
              <w:jc w:val="left"/>
              <w:rPr>
                <w:rFonts w:ascii="宋体" w:hAnsi="宋体" w:cs="宋体"/>
                <w:color w:val="000000"/>
                <w:sz w:val="20"/>
                <w:szCs w:val="20"/>
              </w:rPr>
            </w:pPr>
            <w:r>
              <w:rPr>
                <w:rFonts w:hint="eastAsia" w:ascii="Times New Roman" w:hAnsi="Times New Roman" w:eastAsia="宋体" w:cs="宋体"/>
                <w:kern w:val="0"/>
                <w:sz w:val="21"/>
                <w:szCs w:val="21"/>
                <w:lang w:val="en-US" w:eastAsia="zh-CN" w:bidi="ar-SA"/>
              </w:rPr>
              <w:t>（3）本次招标不接受通过“信用中国”网站查询相关主体为失信被执行人的投标人投标。</w:t>
            </w:r>
            <w:bookmarkEnd w:id="1"/>
          </w:p>
        </w:tc>
      </w:tr>
      <w:tr>
        <w:tblPrEx>
          <w:tblCellMar>
            <w:top w:w="0" w:type="dxa"/>
            <w:left w:w="108" w:type="dxa"/>
            <w:bottom w:w="0" w:type="dxa"/>
            <w:right w:w="108" w:type="dxa"/>
          </w:tblCellMar>
        </w:tblPrEx>
        <w:trPr>
          <w:trHeight w:val="1624"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QLZZ0</w:t>
            </w:r>
            <w:r>
              <w:rPr>
                <w:rFonts w:hint="eastAsia" w:ascii="宋体" w:hAnsi="宋体" w:cs="宋体"/>
                <w:color w:val="000000"/>
                <w:kern w:val="0"/>
                <w:sz w:val="20"/>
                <w:szCs w:val="2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4488</w:t>
            </w:r>
          </w:p>
        </w:tc>
        <w:tc>
          <w:tcPr>
            <w:tcW w:w="945" w:type="dxa"/>
            <w:vMerge w:val="continue"/>
            <w:tcBorders>
              <w:left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c>
          <w:tcPr>
            <w:tcW w:w="6549" w:type="dxa"/>
            <w:vMerge w:val="continue"/>
            <w:tcBorders>
              <w:left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1511"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QLZZ0</w:t>
            </w:r>
            <w:r>
              <w:rPr>
                <w:rFonts w:hint="eastAsia" w:ascii="宋体" w:hAnsi="宋体" w:cs="宋体"/>
                <w:color w:val="000000"/>
                <w:kern w:val="0"/>
                <w:sz w:val="20"/>
                <w:szCs w:val="2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4556</w:t>
            </w:r>
          </w:p>
        </w:tc>
        <w:tc>
          <w:tcPr>
            <w:tcW w:w="945" w:type="dxa"/>
            <w:vMerge w:val="continue"/>
            <w:tcBorders>
              <w:left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c>
          <w:tcPr>
            <w:tcW w:w="6549" w:type="dxa"/>
            <w:vMerge w:val="continue"/>
            <w:tcBorders>
              <w:left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1464"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b/>
                <w:bCs/>
                <w:color w:val="000000"/>
                <w:kern w:val="0"/>
                <w:sz w:val="20"/>
                <w:szCs w:val="20"/>
                <w:lang w:bidi="ar"/>
              </w:rPr>
            </w:pPr>
            <w:r>
              <w:rPr>
                <w:rFonts w:hint="eastAsia" w:ascii="宋体" w:hAnsi="宋体" w:cs="宋体"/>
                <w:color w:val="000000"/>
                <w:kern w:val="0"/>
                <w:sz w:val="20"/>
                <w:szCs w:val="20"/>
                <w:lang w:bidi="ar"/>
              </w:rPr>
              <w:t>QLZZ0</w:t>
            </w:r>
            <w:r>
              <w:rPr>
                <w:rFonts w:hint="eastAsia" w:ascii="宋体" w:hAnsi="宋体" w:cs="宋体"/>
                <w:color w:val="000000"/>
                <w:kern w:val="0"/>
                <w:sz w:val="20"/>
                <w:szCs w:val="2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5516</w:t>
            </w: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c>
          <w:tcPr>
            <w:tcW w:w="6549"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729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QLZZ0</w:t>
            </w:r>
            <w:r>
              <w:rPr>
                <w:rFonts w:hint="eastAsia" w:ascii="宋体" w:hAnsi="宋体" w:cs="宋体"/>
                <w:color w:val="000000"/>
                <w:kern w:val="0"/>
                <w:sz w:val="20"/>
                <w:szCs w:val="2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桥梁支座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000000"/>
                <w:sz w:val="20"/>
                <w:szCs w:val="20"/>
              </w:rPr>
            </w:pPr>
            <w:r>
              <w:rPr>
                <w:rFonts w:hint="eastAsia" w:ascii="宋体" w:hAnsi="宋体" w:cs="宋体"/>
                <w:color w:val="000000"/>
                <w:sz w:val="20"/>
                <w:szCs w:val="20"/>
              </w:rPr>
              <w:t>1364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cs="宋体"/>
                <w:color w:val="000000"/>
                <w:sz w:val="20"/>
                <w:szCs w:val="20"/>
              </w:rPr>
            </w:pPr>
            <w:r>
              <w:rPr>
                <w:rFonts w:hint="eastAsia" w:ascii="宋体" w:hAnsi="宋体" w:cs="宋体"/>
                <w:color w:val="000000"/>
                <w:kern w:val="0"/>
                <w:sz w:val="20"/>
                <w:szCs w:val="20"/>
                <w:lang w:bidi="ar"/>
              </w:rPr>
              <w:t>中国铁路设计集团有限公司</w:t>
            </w:r>
          </w:p>
        </w:tc>
        <w:tc>
          <w:tcPr>
            <w:tcW w:w="654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hint="eastAsia" w:ascii="Times New Roman" w:hAnsi="Times New Roman" w:eastAsia="宋体" w:cs="宋体"/>
                <w:kern w:val="0"/>
                <w:sz w:val="21"/>
                <w:szCs w:val="21"/>
                <w:lang w:val="en-US" w:eastAsia="zh-CN" w:bidi="ar-SA"/>
              </w:rPr>
            </w:pPr>
            <w:bookmarkStart w:id="2" w:name="OLE_LINK9"/>
            <w:r>
              <w:rPr>
                <w:rFonts w:hint="eastAsia" w:ascii="Times New Roman" w:hAnsi="Times New Roman" w:eastAsia="宋体" w:cs="宋体"/>
                <w:kern w:val="0"/>
                <w:sz w:val="21"/>
                <w:szCs w:val="21"/>
                <w:lang w:val="en-US" w:eastAsia="zh-CN" w:bidi="ar-SA"/>
              </w:rPr>
              <w:t>1.投标人须为在中华人民共和国境内依法注册、具有法人资格的制造商。</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2.投标人须提供由通过CMA认证的第三方检测机构依据现行中国国家铁路集团有限公司企业标准（Q/CR 756.2-2020）出具的近三年内（2023年2月份以来）球型钢支座（连续梁）产品质量检验报告。</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3.投标物资（球型钢支座）须具有铁路项目近十年内（2016年2月份以来，以采购合同签订时间为准）供货业绩，铁路桥梁支座（连续梁）（球型钢支座）累计数量不少于100个（以签订的合同数量为准），同时提供相应的合同文件。</w:t>
            </w:r>
          </w:p>
          <w:p>
            <w:pPr>
              <w:spacing w:line="240" w:lineRule="auto"/>
              <w:jc w:val="left"/>
              <w:rPr>
                <w:rFonts w:hint="default"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4.履约信誉要求</w:t>
            </w:r>
          </w:p>
          <w:p>
            <w:pPr>
              <w:spacing w:line="240" w:lineRule="auto"/>
              <w:jc w:val="left"/>
              <w:rPr>
                <w:rFonts w:hint="eastAsia" w:ascii="Times New Roman" w:hAnsi="Times New Roman" w:eastAsia="宋体" w:cs="宋体"/>
                <w:kern w:val="0"/>
                <w:sz w:val="21"/>
                <w:szCs w:val="21"/>
                <w:lang w:val="en-US" w:eastAsia="zh-CN" w:bidi="ar-SA"/>
              </w:rPr>
            </w:pPr>
            <w:r>
              <w:rPr>
                <w:rFonts w:hint="eastAsia" w:cs="宋体"/>
                <w:kern w:val="0"/>
                <w:sz w:val="21"/>
                <w:szCs w:val="21"/>
                <w:lang w:val="en-US" w:eastAsia="zh-CN" w:bidi="ar-SA"/>
              </w:rPr>
              <w:t>4.1</w:t>
            </w:r>
            <w:r>
              <w:rPr>
                <w:rFonts w:hint="eastAsia" w:ascii="Times New Roman" w:hAnsi="Times New Roman" w:eastAsia="宋体" w:cs="宋体"/>
                <w:kern w:val="0"/>
                <w:sz w:val="21"/>
                <w:szCs w:val="21"/>
                <w:lang w:val="en-US" w:eastAsia="zh-CN" w:bidi="ar-SA"/>
              </w:rPr>
              <w:t>投标人财产未被接管或冻结，企业未处于禁止或取消投标状态。</w:t>
            </w:r>
          </w:p>
          <w:p>
            <w:pPr>
              <w:spacing w:line="240" w:lineRule="auto"/>
              <w:jc w:val="left"/>
              <w:rPr>
                <w:rFonts w:hint="eastAsia" w:ascii="Times New Roman" w:hAnsi="Times New Roman" w:eastAsia="宋体" w:cs="宋体"/>
                <w:kern w:val="0"/>
                <w:sz w:val="21"/>
                <w:szCs w:val="21"/>
                <w:lang w:val="en-US" w:eastAsia="zh-CN" w:bidi="ar-SA"/>
              </w:rPr>
            </w:pPr>
            <w:r>
              <w:rPr>
                <w:rFonts w:hint="eastAsia" w:cs="宋体"/>
                <w:kern w:val="0"/>
                <w:sz w:val="21"/>
                <w:szCs w:val="21"/>
                <w:lang w:val="en-US" w:eastAsia="zh-CN" w:bidi="ar-SA"/>
              </w:rPr>
              <w:t>4.2</w:t>
            </w:r>
            <w:r>
              <w:rPr>
                <w:rFonts w:hint="eastAsia" w:ascii="Times New Roman" w:hAnsi="Times New Roman" w:eastAsia="宋体" w:cs="宋体"/>
                <w:kern w:val="0"/>
                <w:sz w:val="21"/>
                <w:szCs w:val="21"/>
                <w:lang w:val="en-US" w:eastAsia="zh-CN" w:bidi="ar-SA"/>
              </w:rPr>
              <w:t>投标人不得存在的其他情形：</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（1）国家企业信用信息公示系统中被列入严重违法失信企业名单；</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（2）自投标文件递交之日起前3年，企业或企业法定代表人在“中国裁判文书网”有人民法院生效判决、裁定认定的行贿犯罪记录的；</w:t>
            </w:r>
          </w:p>
          <w:p>
            <w:pPr>
              <w:spacing w:line="240" w:lineRule="auto"/>
              <w:jc w:val="left"/>
              <w:rPr>
                <w:rFonts w:hint="eastAsia" w:ascii="Times New Roman" w:hAnsi="Times New Roman" w:eastAsia="宋体" w:cs="宋体"/>
                <w:kern w:val="0"/>
                <w:sz w:val="21"/>
                <w:szCs w:val="21"/>
                <w:lang w:val="en-US" w:eastAsia="zh-CN" w:bidi="ar-SA"/>
              </w:rPr>
            </w:pPr>
            <w:r>
              <w:rPr>
                <w:rFonts w:hint="eastAsia" w:ascii="Times New Roman" w:hAnsi="Times New Roman" w:eastAsia="宋体" w:cs="宋体"/>
                <w:kern w:val="0"/>
                <w:sz w:val="21"/>
                <w:szCs w:val="21"/>
                <w:lang w:val="en-US" w:eastAsia="zh-CN" w:bidi="ar-SA"/>
              </w:rPr>
              <w:t>（3）本次招标不接受通过“信用中国”网站查询相关主体为失信被执行人的投标人投标。</w:t>
            </w:r>
          </w:p>
          <w:bookmarkEnd w:id="2"/>
          <w:p>
            <w:pPr>
              <w:spacing w:line="240" w:lineRule="auto"/>
              <w:jc w:val="left"/>
              <w:rPr>
                <w:rFonts w:ascii="宋体" w:hAnsi="宋体" w:cs="宋体"/>
                <w:color w:val="000000"/>
                <w:sz w:val="20"/>
                <w:szCs w:val="20"/>
              </w:rPr>
            </w:pPr>
          </w:p>
        </w:tc>
      </w:tr>
    </w:tbl>
    <w:p>
      <w:bookmarkStart w:id="3" w:name="_GoBack"/>
      <w:bookmarkEnd w:id="3"/>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ZjUwMDlhNjhiNzQ2NWRkMDRhZDFiYmI1YmM3MGQifQ=="/>
  </w:docVars>
  <w:rsids>
    <w:rsidRoot w:val="00000000"/>
    <w:rsid w:val="759C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after="120"/>
      <w:jc w:val="left"/>
    </w:pPr>
    <w:rPr>
      <w:rFonts w:cs="Times New Roman"/>
      <w:kern w:val="0"/>
    </w:rPr>
  </w:style>
  <w:style w:type="paragraph" w:styleId="3">
    <w:name w:val="footer"/>
    <w:basedOn w:val="1"/>
    <w:unhideWhenUsed/>
    <w:qFormat/>
    <w:uiPriority w:val="0"/>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2026-01-12T00:55:14Z</dcterms:created>
  <dc:creator>13788</dc:creator>
  <cp:lastModifiedBy>王朋辉</cp:lastModifiedBy>
  <dcterms:modified xsi:type="dcterms:W3CDTF">2026-01-12T00:56:15Z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99456E418E624ABAAD4B2736599CE4A1_12</vt:lpwstr>
  </property>
</Properties>
</file>